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6633"/>
        <w:gridCol w:w="2891"/>
      </w:tblGrid>
      <w:tr>
        <w:tc>
          <w:tcPr>
            <w:tcW w:type="dxa" w:w="4762"/>
            <w:tcMar>
              <w:top w:w="160" w:type="dxa"/>
              <w:bottom w:w="160" w:type="dxa"/>
              <w:left w:w="220" w:type="dxa"/>
              <w:right w:w="220" w:type="dxa"/>
            </w:tcMar>
            <w:shd w:fill="2C4A48"/>
          </w:tcPr>
          <w:p>
            <w:pPr>
              <w:spacing w:after="0"/>
            </w:pPr>
            <w:r>
              <w:rPr>
                <w:rFonts w:ascii="Liberation Serif" w:hAnsi="Liberation Serif"/>
                <w:color w:val="F7F5F1"/>
                <w:sz w:val="38"/>
              </w:rPr>
              <w:t>De FamilieRegisseur</w:t>
            </w:r>
          </w:p>
        </w:tc>
        <w:tc>
          <w:tcPr>
            <w:tcW w:type="dxa" w:w="4762"/>
            <w:tcMar>
              <w:top w:w="160" w:type="dxa"/>
              <w:bottom w:w="160" w:type="dxa"/>
              <w:left w:w="220" w:type="dxa"/>
              <w:right w:w="220" w:type="dxa"/>
            </w:tcMar>
            <w:shd w:fill="2C4A48"/>
          </w:tcPr>
          <w:p>
            <w:pPr>
              <w:spacing w:after="0"/>
              <w:jc w:val="right"/>
            </w:pPr>
            <w:r>
              <w:rPr>
                <w:rFonts w:ascii="Calibri" w:hAnsi="Calibri"/>
                <w:color w:val="C8B8A6"/>
                <w:sz w:val="16"/>
              </w:rPr>
              <w:t>DOCUMENTEN</w:t>
              <w:br/>
              <w:t>PRIVACYVERKLARING</w:t>
            </w:r>
          </w:p>
        </w:tc>
      </w:tr>
    </w:tbl>
    <w:p>
      <w:pPr>
        <w:pStyle w:val="Title"/>
      </w:pPr>
      <w:r>
        <w:t>Privacyverklaring</w:t>
      </w:r>
    </w:p>
    <w:p>
      <w:r>
        <w:rPr>
          <w:color w:val="75685B"/>
          <w:sz w:val="17"/>
        </w:rPr>
        <w:t>Versie 3 oktober 2026</w:t>
      </w:r>
    </w:p>
    <w:p>
      <w:pPr>
        <w:shd w:fill="F7F5F1"/>
        <w:spacing w:before="100" w:after="200"/>
        <w:ind w:left="85" w:right="85"/>
      </w:pPr>
      <w:r>
        <w:t>Hier leest u hoe De FamilieRegisseur omgaat met persoonsgegevens van opdrachtgevers, ouderen, familieleden en andere betrokkenen bij onze ondersteuning rondom wonen, verhuizen en nalatenschap.</w:t>
      </w:r>
    </w:p>
    <w:p>
      <w:pPr>
        <w:pStyle w:val="Heading1"/>
        <w:spacing w:before="200" w:after="120"/>
        <w:shd w:fill="F7F5F1"/>
        <w:ind w:left="85" w:right="85"/>
      </w:pPr>
      <w:r>
        <w:rPr>
          <w:color w:val="2C4A48"/>
        </w:rPr>
        <w:t>1 Wie verantwoordelijk is</w:t>
      </w:r>
    </w:p>
    <w:p>
      <w:r>
        <w:rPr>
          <w:color w:val="2C4A48"/>
        </w:rPr>
        <w:t>De FamilieRegisseur is gevestigd aan Nijverheidsweg 7, 9403 VN Assen. Website: www.defamilieregisseur.nl. E-mail: info@defamilieregisseur.nl. Telefoon: 085-744 47 06.</w:t>
      </w:r>
    </w:p>
    <w:p>
      <w:r>
        <w:rPr>
          <w:color w:val="2C4A48"/>
        </w:rPr>
        <w:t>De hierboven genoemde onderneming is verwerkingsverantwoordelijke voor de persoonsgegevens die wij voor onze eigen dienstverlening verwerken. Voor privacyvragen en verzoeken kunt u mailen naar De FamilieRegisseur via info@defamilieregisseur.nl.</w:t>
      </w:r>
    </w:p>
    <w:p>
      <w:pPr>
        <w:pStyle w:val="Heading1"/>
        <w:spacing w:before="200" w:after="120"/>
        <w:shd w:fill="F7F5F1"/>
        <w:ind w:left="85" w:right="85"/>
      </w:pPr>
      <w:r>
        <w:rPr>
          <w:color w:val="2C4A48"/>
        </w:rPr>
        <w:t>2 Welke gegevens wij gebruiken</w:t>
      </w:r>
    </w:p>
    <w:p>
      <w:r>
        <w:t>Wij verwerken alleen gegevens die nodig zijn voor het contact en de afgesproken ondersteuning. Dit kunnen zijn: naam, adres, telefoonnummer, e-mailadres, factuur- en betaalgegevens, contactpersonen, correspondentie, afspraken, woonwensen, gezinssamenstelling en informatie over bevoegdheden en vertegenwoordiging.</w:t>
      </w:r>
    </w:p>
    <w:p>
      <w:r>
        <w:t>Bij verhuizingen, woningzaken en nalatenschappen kunnen daarnaast foto’s van ruimtes en inboedel, inventarislijsten, instructies over bezittingen en relevante delen van documenten worden verwerkt. Wij vragen geen volledige financiële, notariële of medische dossiers wanneer een beperkte selectie voldoende is.</w:t>
      </w:r>
    </w:p>
    <w:p>
      <w:r>
        <w:t>Wij ontvangen gegevens van u, een bevoegde vertegenwoordiger, familieleden of betrokken dienstverleners. Als wij uw gegevens van iemand anders ontvangen, informeren wij u in beginsel uiterlijk binnen een maand, bij ons eerste contact of vóór de eerste verstrekking, afhankelijk van wat eerder gebeurt. Een wettelijke uitzondering kan van toepassing zijn.</w:t>
      </w:r>
    </w:p>
    <w:p>
      <w:pPr>
        <w:pStyle w:val="Heading1"/>
        <w:spacing w:before="200" w:after="120"/>
        <w:shd w:fill="F7F5F1"/>
        <w:ind w:left="85" w:right="85"/>
      </w:pPr>
      <w:r>
        <w:rPr>
          <w:color w:val="2C4A48"/>
        </w:rPr>
        <w:t>3 Waarom wij gegevens gebruiken</w:t>
      </w:r>
    </w:p>
    <w:p>
      <w:r>
        <w:t>Contact en offerte: om uw vraag te beantwoorden en op uw verzoek een voorstel te maken. Bij een aanvraag voor uzelf is de grondslag het nemen van maatregelen vóór een overeenkomst. Bij contact namens een ander kan ons gerechtvaardigd belang bij het zorgvuldig beantwoorden en organiseren van de hulpvraag de grondslag zijn.</w:t>
      </w:r>
    </w:p>
    <w:p>
      <w:r>
        <w:t>Uitvoering: om een opdracht te plannen, contactpersonen te bereiken, partners af te stemmen en de voortgang vast te leggen. Voor gegevens van de opdrachtgever gebruiken wij de grondslag uitvoering van de overeenkomst. Voor andere betrokkenen beoordelen wij afzonderlijk of toestemming, een wettelijke verplichting of een gerechtvaardigd belang passend is. Het contract met een kind geeft ons niet automatisch een grondslag voor alle gegevens van een ouder.</w:t>
      </w:r>
    </w:p>
    <w:p>
      <w:r>
        <w:t>Administratie: om te factureren en aan fiscale bewaarplichten te voldoen gebruiken wij de wettelijke verplichting. Klachtenafhandeling, dossierverantwoording en beveiliging kunnen berusten op ons gerechtvaardigd belang. Wij wegen daarbij de noodzaak en uw privacy af. U kunt tegen verwerking op deze grondslag bezwaar maken.</w:t>
      </w:r>
    </w:p>
    <w:p>
      <w:r/>
    </w:p>
    <w:p>
      <w:pPr>
        <w:pStyle w:val="Heading1"/>
        <w:spacing w:before="200" w:after="120"/>
        <w:pageBreakBefore/>
        <w:shd w:fill="F7F5F1"/>
        <w:ind w:left="85" w:right="85"/>
      </w:pPr>
      <w:r>
        <w:rPr>
          <w:color w:val="2C4A48"/>
        </w:rPr>
        <w:t>4 Gevoelige gegevens en uw eigen regie</w:t>
      </w:r>
    </w:p>
    <w:p>
      <w:r>
        <w:t>Informatie over gezondheid, religie en andere bijzondere persoonsgegevens verwerken wij alleen wanneer dit noodzakelijk is én een wettelijke uitzondering op het verwerkingsverbod geldt. Voor onze praktische regiedienstverlening vragen wij in beginsel afzonderlijke, uitdrukkelijke toestemming voor een concreet doel. Een algemene akkoordverklaring met deze privacyverklaring is daarvoor niet voldoende.</w:t>
      </w:r>
    </w:p>
    <w:p>
      <w:r>
        <w:t>U mag toestemming weigeren of later intrekken. Intrekking maakt eerdere rechtmatige verwerking niet onrechtmatig. Wij stoppen de betreffende verwerking en bespreken of de ondersteuning zonder die informatie kan worden voortgezet. Kan iemand niet zelf rechtsgeldig toestemming geven, dan controleren wij of en waarvoor een vertegenwoordiger bevoegd is.</w:t>
      </w:r>
    </w:p>
    <w:p>
      <w:r>
        <w:t>Wij gebruiken een BSN alleen als een specifieke wettelijke bevoegdheid daarvoor bestaat. Stuur geen onnodige identiteitskopieën, wachtwoorden, pincodes of bankinloggegevens. Bij een bevoegdheidscontrole beperken wij vastlegging tot wat nodig is.</w:t>
      </w:r>
    </w:p>
    <w:p>
      <w:pPr>
        <w:pStyle w:val="Heading1"/>
        <w:spacing w:before="200" w:after="120"/>
        <w:shd w:fill="F7F5F1"/>
        <w:ind w:left="85" w:right="85"/>
      </w:pPr>
      <w:r>
        <w:rPr>
          <w:color w:val="2C4A48"/>
        </w:rPr>
        <w:t>5 Familieleden en externe partijen</w:t>
      </w:r>
    </w:p>
    <w:p>
      <w:r>
        <w:t>Betaling door een familielid geeft dat familielid geen automatisch recht op inzage. Wij leggen vast wie toegang krijgt, tot welke informatie, met welk doel en op basis van welke bevoegdheid of toestemming. Ook binnen een familie delen wij alleen wat nodig en toegestaan is.</w:t>
      </w:r>
    </w:p>
    <w:p>
      <w:r>
        <w:t>Wij kunnen noodzakelijke gegevens verstrekken aan ingeschakelde makelaars, notarissen, verhuisbedrijven, woningontruimers, financieel adviseurs en andere uitvoerders. Vooraf maken wij duidelijk welke partij wordt betrokken en welke gegevens nodig zijn. Gevoelige informatie delen wij alleen met een passende aanvullende rechtsgrond of toestemming.</w:t>
      </w:r>
    </w:p>
    <w:p>
      <w:r>
        <w:t>Leveranciers van hosting, e-mail, administratie en dossieropslag kunnen gegevens voor ons verwerken. Waar zij verwerker zijn, sluiten wij een verwerkersovereenkomst. Een zelfstandig adviseur of uitvoerder kan zelf verwerkingsverantwoordelijke zijn en heeft dan een eigen privacyverklaring. Wij verkopen geen persoonsgegevens.</w:t>
      </w:r>
    </w:p>
    <w:p>
      <w:r>
        <w:rPr>
          <w:color w:val="2C4A48"/>
        </w:rPr>
        <w:t>Gebruikte systemen en relevante leveranciers: [INVULLEN daadwerkelijke systemen, leveranciers, functie en categorieën gegevens]. Eventuele verwerking buiten de Europese Economische Ruimte: [INVULLEN landen, leveranciers, toepasselijke doorgiftegrondslag en hoe een kopie van waarborgen kan worden opgevraagd, of bevestig dat geen dergelijke doorgifte plaatsvindt].</w:t>
      </w:r>
    </w:p>
    <w:p>
      <w:pPr>
        <w:pStyle w:val="Heading1"/>
        <w:spacing w:before="200" w:after="120"/>
        <w:shd w:fill="F7F5F1"/>
        <w:ind w:left="85" w:right="85"/>
      </w:pPr>
      <w:r>
        <w:rPr>
          <w:color w:val="2C4A48"/>
        </w:rPr>
        <w:t>6 Digitale inventarisatie en communicatie</w:t>
      </w:r>
    </w:p>
    <w:p>
      <w:r>
        <w:t>Als digitale familie-inventarisatie onderdeel is van uw opdracht, leggen wij de inventaris en toegangsrechten vast volgens de gemaakte afspraken. Foto’s maken wij zoveel mogelijk zonder personen, privépost en andere onnodige persoonsgegevens in beeld. Toegang tot een inventaris geeft geen eigendomsrecht op de afgebeelde goederen.</w:t>
      </w:r>
    </w:p>
    <w:p>
      <w:r>
        <w:t>Voor gewone afstemming kunnen wij telefoon, e-mail en WhatsApp gebruiken. Voor gevoelige documenten spreken wij een passend beveiligd kanaal af. Een andere communicatievoorkeur kunt u bij ons aangeven. Gesprekken nemen wij niet op en laten wij niet automatisch uitwerken zonder u vooraf te informeren over doel, gebruikte leverancier, grondslag en bewaartermijn.</w:t>
      </w:r>
    </w:p>
    <w:p>
      <w:r/>
    </w:p>
    <w:p>
      <w:pPr>
        <w:pStyle w:val="Heading1"/>
        <w:spacing w:before="200" w:after="120"/>
        <w:pageBreakBefore/>
        <w:shd w:fill="F7F5F1"/>
        <w:ind w:left="85" w:right="85"/>
      </w:pPr>
      <w:r>
        <w:rPr>
          <w:color w:val="2C4A48"/>
        </w:rPr>
        <w:t>7 Hoe lang wij gegevens bewaren</w:t>
      </w:r>
    </w:p>
    <w:p>
      <w:r>
        <w:t>Wij gebruiken de volgende bewaartermijnen, tenzij een concrete wettelijke plicht of een noodzakelijk juridisch geschil een andere termijn vereist. Na afloop verwijderen of anonimiseren wij de gegevens.</w:t>
      </w:r>
    </w:p>
    <w:p>
      <w:r>
        <w:t>Aanvragen zonder opdracht: maximaal 6 maanden na het laatste inhoudelijke contact. Actieve dossiers: zolang de opdracht loopt. Het gewone werkdossier: maximaal 2 jaar na afronding. Gevoelige bijlagen: zodra zij niet meer nodig zijn, uiterlijk 3 maanden na afronding, tenzij een aantoonbare andere verplichting geldt.</w:t>
      </w:r>
    </w:p>
    <w:p>
      <w:r>
        <w:t>Een beperkte set overeenkomstgegevens, goedkeuringen en afrekeningen bewaren wij maximaal 5 jaar na afronding voor verantwoording en eventuele rechtsvorderingen; bij een daadwerkelijk geschil zolang dat nodig is. Dit rechtvaardigt niet het bewaren van het volledige gevoelige dossier. De fiscale basisadministratie bewaren wij in beginsel 7 jaar; voor bepaalde gegevens kan wettelijk een andere termijn gelden.</w:t>
      </w:r>
    </w:p>
    <w:p>
      <w:r>
        <w:rPr>
          <w:color w:val="2C4A48"/>
        </w:rPr>
        <w:t>Bij beëindiging van digitale inventarisatie krijgt u 30 dagen om een afgesproken export op te vragen. Daarna verwijderen wij de actieve inventaris binnen 3 maanden. Uitloop in back-ups en technische logbestanden: [INVULLEN feitelijke termijnen en verwijderprocedure]. Een export wordt alleen verstrekt aan degene die daartoe bevoegd is.</w:t>
      </w:r>
    </w:p>
    <w:p>
      <w:pPr>
        <w:pStyle w:val="Heading1"/>
        <w:spacing w:before="200" w:after="120"/>
        <w:shd w:fill="F7F5F1"/>
        <w:ind w:left="85" w:right="85"/>
      </w:pPr>
      <w:r>
        <w:rPr>
          <w:color w:val="2C4A48"/>
        </w:rPr>
        <w:t>8 Beveiliging</w:t>
      </w:r>
    </w:p>
    <w:p>
      <w:r>
        <w:rPr>
          <w:color w:val="2C4A48"/>
        </w:rPr>
        <w:t>Wij nemen technische en organisatorische maatregelen die passen bij de gevoeligheid van de gegevens en de risico’s. Medewerkers en opdrachtnemers krijgen alleen toegang voor hun taak en zijn aan vertrouwelijkheid gebonden. Feitelijk toegepaste beveiliging: [INVULLEN bijvoorbeeld toegangsbeheer, multifactorauthenticatie, versleuteling, back-ups en controle van toegang, uitsluitend voor zover daadwerkelijk ingericht].</w:t>
      </w:r>
    </w:p>
    <w:p>
      <w:r>
        <w:t>Bij een datalek beoordelen wij de risico’s en treffen wij maatregelen. Wanneer de AVG dit vereist, melden wij het lek bij de Autoriteit Persoonsgegevens en informeren wij de betrokken personen.</w:t>
      </w:r>
    </w:p>
    <w:p>
      <w:pPr>
        <w:pStyle w:val="Heading1"/>
        <w:spacing w:before="200" w:after="120"/>
        <w:shd w:fill="F7F5F1"/>
        <w:ind w:left="85" w:right="85"/>
      </w:pPr>
      <w:r>
        <w:rPr>
          <w:color w:val="2C4A48"/>
        </w:rPr>
        <w:t>9 Uw privacyrechten</w:t>
      </w:r>
    </w:p>
    <w:p>
      <w:r>
        <w:t>U kunt ons vragen om inzage, correctie, verwijdering, beperking of overdracht van uw gegevens, voor zover de wettelijke voorwaarden daarvoor gelden. U kunt bezwaar maken tegen verwerking op grond van een gerechtvaardigd belang en toestemming op ieder moment intrekken.</w:t>
      </w:r>
    </w:p>
    <w:p>
      <w:r>
        <w:rPr>
          <w:color w:val="2C4A48"/>
        </w:rPr>
        <w:t>Mail uw verzoek naar info@defamilieregisseur.nl. Wij reageren in beginsel binnen één maand. Bij een ingewikkeld verzoek kan die termijn met maximaal twee maanden worden verlengd; wij laten dit binnen de eerste maand weten met de reden. Wij controleren uw identiteit op een passende manier en vragen niet standaard om een volledige identiteitskopie.</w:t>
      </w:r>
    </w:p>
    <w:p>
      <w:r>
        <w:t>U kunt een klacht indienen bij de Autoriteit Persoonsgegevens via www.autoriteitpersoonsgegevens.nl. U hoeft daarvoor niet eerst onze klachtenprocedure af te ronden.</w:t>
      </w:r>
    </w:p>
    <w:p>
      <w:pPr>
        <w:pStyle w:val="Heading1"/>
        <w:spacing w:before="200" w:after="120"/>
        <w:shd w:fill="F7F5F1"/>
        <w:ind w:left="85" w:right="85"/>
      </w:pPr>
      <w:r>
        <w:rPr>
          <w:color w:val="2C4A48"/>
        </w:rPr>
        <w:t>10 Website cookies en wijzigingen</w:t>
      </w:r>
    </w:p>
    <w:p>
      <w:r>
        <w:rPr>
          <w:color w:val="2C4A48"/>
        </w:rPr>
        <w:t>Werkelijke websiteverwerkingen: [INVULLEN contactformulieren, serverlogs, gebruikte cookies, aanbieders, doelen, grondslagen en bewaartermijnen]. Voor tracking en andere cookies waarvoor toestemming nodig is, vragen wij die vóór plaatsing. Noodzakelijke cookies en toegestane privacyvriendelijke analytische cookies beoordelen wij apart. U kunt gegeven cookietoestemming gemakkelijk intrekken.</w:t>
      </w:r>
    </w:p>
    <w:p>
      <w:r>
        <w:t>Wij gebruiken uw contactgegevens niet zonder passende grondslag voor nieuwsbrieven of commerciële berichten. Voor een eventuele nieuwsbrief leggen wij de aanmelding en afmeldmogelijkheid afzonderlijk vast. Wij nemen geen besluiten met rechtsgevolgen of vergelijkbare aanzienlijke gevolgen uitsluitend op basis van geautomatiseerde verwerking.</w:t>
      </w:r>
    </w:p>
    <w:p>
      <w:r>
        <w:t>Deze verklaring geldt voor onze eigen dienstverlening. Bij wijzigingen publiceren wij een nieuwe versie en informeren wij u actief als de wijziging wezenlijk is voor de verwerking van uw gegevens.</w:t>
      </w:r>
    </w:p>
    <w:sectPr w:rsidR="00FC693F" w:rsidRPr="0006063C" w:rsidSect="00034616">
      <w:footerReference w:type="default" r:id="rId9"/>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Bdr>
        <w:top w:val="single" w:sz="6" w:space="8" w:color="C8B8A6"/>
      </w:pBdr>
    </w:pPr>
    <w:r>
      <w:rPr>
        <w:color w:val="2C4A48"/>
        <w:sz w:val="16"/>
      </w:rPr>
      <w:t xml:space="preserve">De FamilieRegisseur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2C4A48"/>
      <w:sz w:val="25"/>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2C4A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80"/>
      <w:contextualSpacing/>
    </w:pPr>
    <w:rPr>
      <w:rFonts w:asciiTheme="majorHAnsi" w:eastAsiaTheme="majorEastAsia" w:hAnsiTheme="majorHAnsi" w:cstheme="majorBidi" w:ascii="Liberation Serif" w:hAnsi="Liberation Serif"/>
      <w:b w:val="0"/>
      <w:color w:val="2C4A48"/>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Privacyverklaring</dc:title>
  <dc:subject/>
  <dc:creator>De FamilieRegisseur</dc:creator>
  <cp:keywords/>
  <dc:description>generated by python-docx</dc:description>
  <cp:lastModifiedBy/>
  <cp:revision>1</cp:revision>
  <dcterms:created xsi:type="dcterms:W3CDTF">2013-12-23T23:15:00Z</dcterms:created>
  <dcterms:modified xsi:type="dcterms:W3CDTF">2013-12-23T23:15:00Z</dcterms:modified>
  <cp:category/>
</cp:coreProperties>
</file>